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ED" w:rsidRDefault="004C3FED" w:rsidP="003F2388">
      <w:pPr>
        <w:pStyle w:val="aSection"/>
      </w:pPr>
    </w:p>
    <w:p w:rsidR="004C3FED" w:rsidRPr="004C3FED" w:rsidRDefault="004C3FED" w:rsidP="004C3FED">
      <w:pPr>
        <w:spacing w:after="0" w:line="240" w:lineRule="auto"/>
        <w:ind w:left="1080" w:hanging="1080"/>
        <w:jc w:val="both"/>
        <w:rPr>
          <w:rFonts w:ascii="Times New Roman" w:eastAsia="Times New Roman" w:hAnsi="Times New Roman" w:cs="Times New Roman"/>
          <w:b/>
          <w:bCs/>
          <w:sz w:val="26"/>
          <w:szCs w:val="26"/>
        </w:rPr>
      </w:pPr>
      <w:proofErr w:type="gramStart"/>
      <w:r w:rsidRPr="004C3FED">
        <w:rPr>
          <w:rFonts w:ascii="Times New Roman" w:eastAsia="Times New Roman" w:hAnsi="Times New Roman" w:cs="Times New Roman"/>
          <w:b/>
          <w:bCs/>
          <w:sz w:val="24"/>
          <w:szCs w:val="24"/>
        </w:rPr>
        <w:t>15A-285. Non-law-enforcement actions when urgently necessary.</w:t>
      </w:r>
      <w:proofErr w:type="gramEnd"/>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When an officer reasonably believes that doing so is urgently necessary to save life, prevent serious bodily harm, or avert or control public catastrophe, the officer may take one or more of the following actions:</w:t>
      </w:r>
    </w:p>
    <w:p w:rsidR="004C3FED" w:rsidRPr="004C3FED" w:rsidRDefault="004C3FED" w:rsidP="004C3FED">
      <w:pPr>
        <w:spacing w:after="0" w:line="240" w:lineRule="auto"/>
        <w:ind w:left="1800" w:hanging="72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(1) Enter buildings, vehicles, and other premises.</w:t>
      </w:r>
    </w:p>
    <w:p w:rsidR="004C3FED" w:rsidRPr="004C3FED" w:rsidRDefault="004C3FED" w:rsidP="004C3FED">
      <w:pPr>
        <w:spacing w:after="0" w:line="240" w:lineRule="auto"/>
        <w:ind w:left="1800" w:hanging="72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(2) Limit or restrict the presence of persons in premises or areas.</w:t>
      </w:r>
    </w:p>
    <w:p w:rsidR="004C3FED" w:rsidRPr="004C3FED" w:rsidRDefault="004C3FED" w:rsidP="004C3FED">
      <w:pPr>
        <w:spacing w:after="0" w:line="240" w:lineRule="auto"/>
        <w:ind w:left="1800" w:hanging="72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(3) Exercise control over the property of others.</w:t>
      </w:r>
    </w:p>
    <w:p w:rsidR="004C3FED" w:rsidRPr="004C3FED" w:rsidRDefault="004C3FED" w:rsidP="004C3FED">
      <w:pPr>
        <w:spacing w:after="0" w:line="240" w:lineRule="auto"/>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 xml:space="preserve">An action taken to enforce the law or to seize a person or evidence cannot be justified by authority of this section. </w:t>
      </w:r>
      <w:bookmarkStart w:id="0" w:name="HistoryNote"/>
      <w:proofErr w:type="gramStart"/>
      <w:r w:rsidRPr="004C3FED">
        <w:rPr>
          <w:rFonts w:ascii="Times New (W1)" w:eastAsia="Times New Roman" w:hAnsi="Times New (W1)" w:cs="Times New Roman"/>
          <w:sz w:val="24"/>
          <w:szCs w:val="24"/>
        </w:rPr>
        <w:t>(1973, c. 1286, s. 1.)</w:t>
      </w:r>
      <w:bookmarkEnd w:id="0"/>
      <w:proofErr w:type="gramEnd"/>
    </w:p>
    <w:p w:rsidR="004C3FED" w:rsidRDefault="004C3FED" w:rsidP="003F2388">
      <w:pPr>
        <w:pStyle w:val="aSection"/>
      </w:pPr>
    </w:p>
    <w:p w:rsidR="004C3FED" w:rsidRPr="004C3FED" w:rsidRDefault="004C3FED" w:rsidP="004C3FED">
      <w:pPr>
        <w:spacing w:after="0" w:line="240" w:lineRule="auto"/>
        <w:ind w:left="1080" w:hanging="1080"/>
        <w:jc w:val="both"/>
        <w:rPr>
          <w:rFonts w:ascii="Times New Roman" w:eastAsia="Times New Roman" w:hAnsi="Times New Roman" w:cs="Times New Roman"/>
          <w:b/>
          <w:bCs/>
          <w:sz w:val="26"/>
          <w:szCs w:val="26"/>
        </w:rPr>
      </w:pPr>
      <w:r w:rsidRPr="004C3FED">
        <w:rPr>
          <w:rFonts w:ascii="Times New Roman" w:eastAsia="Times New Roman" w:hAnsi="Times New Roman" w:cs="Times New Roman"/>
          <w:b/>
          <w:bCs/>
          <w:sz w:val="24"/>
          <w:szCs w:val="24"/>
        </w:rPr>
        <w:t xml:space="preserve">15A-231. </w:t>
      </w:r>
      <w:proofErr w:type="gramStart"/>
      <w:r w:rsidRPr="004C3FED">
        <w:rPr>
          <w:rFonts w:ascii="Times New Roman" w:eastAsia="Times New Roman" w:hAnsi="Times New Roman" w:cs="Times New Roman"/>
          <w:b/>
          <w:bCs/>
          <w:sz w:val="24"/>
          <w:szCs w:val="24"/>
        </w:rPr>
        <w:t>Other</w:t>
      </w:r>
      <w:proofErr w:type="gramEnd"/>
      <w:r w:rsidRPr="004C3FED">
        <w:rPr>
          <w:rFonts w:ascii="Times New Roman" w:eastAsia="Times New Roman" w:hAnsi="Times New Roman" w:cs="Times New Roman"/>
          <w:b/>
          <w:bCs/>
          <w:sz w:val="24"/>
          <w:szCs w:val="24"/>
        </w:rPr>
        <w:t xml:space="preserve"> searches and seizures.</w:t>
      </w:r>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 xml:space="preserve">Constitutionally permissible searches and seizures which are not regulated by the General Statutes of North Carolina are not prohibited. </w:t>
      </w:r>
      <w:proofErr w:type="gramStart"/>
      <w:r w:rsidRPr="004C3FED">
        <w:rPr>
          <w:rFonts w:ascii="Times New (W1)" w:eastAsia="Times New Roman" w:hAnsi="Times New (W1)" w:cs="Times New Roman"/>
          <w:sz w:val="24"/>
          <w:szCs w:val="24"/>
        </w:rPr>
        <w:t>(1973, c. 1286, s. 1.)</w:t>
      </w:r>
      <w:proofErr w:type="gramEnd"/>
    </w:p>
    <w:p w:rsidR="004C3FED" w:rsidRDefault="004C3FED" w:rsidP="003F2388">
      <w:pPr>
        <w:pStyle w:val="aSection"/>
      </w:pPr>
      <w:bookmarkStart w:id="1" w:name="_GoBack"/>
      <w:bookmarkEnd w:id="1"/>
    </w:p>
    <w:p w:rsidR="004C3FED" w:rsidRPr="004C3FED" w:rsidRDefault="004C3FED" w:rsidP="004C3FED">
      <w:pPr>
        <w:spacing w:after="0" w:line="240" w:lineRule="auto"/>
        <w:ind w:left="1080" w:hanging="1080"/>
        <w:jc w:val="both"/>
        <w:rPr>
          <w:rFonts w:ascii="Times New Roman" w:eastAsia="Times New Roman" w:hAnsi="Times New Roman" w:cs="Times New Roman"/>
          <w:b/>
          <w:bCs/>
          <w:sz w:val="26"/>
          <w:szCs w:val="26"/>
        </w:rPr>
      </w:pPr>
      <w:r w:rsidRPr="004C3FED">
        <w:rPr>
          <w:rFonts w:ascii="Times New Roman" w:eastAsia="Times New Roman" w:hAnsi="Times New Roman" w:cs="Times New Roman"/>
          <w:b/>
          <w:bCs/>
          <w:sz w:val="24"/>
          <w:szCs w:val="24"/>
        </w:rPr>
        <w:t>15A-503. Police assistance to persons arrested while unconscious or semiconscious.</w:t>
      </w:r>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(a) Whenever a law-enforcement officer arrests a person who is unconscious, semiconscious, or otherwise apparently suffering from some disabling condition, and who is unable to provide information on the causes of the condition, the officer should make a reasonable effort to determine if the person arrested is wearing a bracelet or necklace containing the Medic Alert Foundation's emergency alert symbol to indicate that the person suffers from diabetes, epilepsy, a cardiac condition, or any other form of illness which would cause a loss of consciousness. If such a symbol is found indicating that the person being arrested suffers from one of those conditions, the officer must make a reasonable effort to have appropriate medical care provided.</w:t>
      </w:r>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(b) Failure of a law-enforcement officer to make a reasonable effort to discover an emergency alert symbol, as required by this section, does not by itself establish negligence of the officer, but may be considered along with other evidence to determine if the officer took reasonable precautions to ascertain the emergency medical needs of the person in his custody.</w:t>
      </w:r>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(c) A person who is provided medical care under the provisions of this section is liable for the reasonable costs of that care unless he is indigent.</w:t>
      </w:r>
    </w:p>
    <w:p w:rsidR="004C3FED" w:rsidRPr="004C3FED" w:rsidRDefault="004C3FED" w:rsidP="004C3FED">
      <w:pPr>
        <w:spacing w:after="0" w:line="240" w:lineRule="auto"/>
        <w:ind w:firstLine="360"/>
        <w:jc w:val="both"/>
        <w:rPr>
          <w:rFonts w:ascii="Times New Roman" w:eastAsia="Times New Roman" w:hAnsi="Times New Roman" w:cs="Times New Roman"/>
          <w:sz w:val="26"/>
          <w:szCs w:val="26"/>
        </w:rPr>
      </w:pPr>
      <w:r w:rsidRPr="004C3FED">
        <w:rPr>
          <w:rFonts w:ascii="Times New Roman" w:eastAsia="Times New Roman" w:hAnsi="Times New Roman" w:cs="Times New Roman"/>
          <w:sz w:val="24"/>
          <w:szCs w:val="24"/>
        </w:rPr>
        <w:t xml:space="preserve">(d) Repealed by Session Laws 1975, c. 818, s. 1. </w:t>
      </w:r>
      <w:proofErr w:type="gramStart"/>
      <w:r w:rsidRPr="004C3FED">
        <w:rPr>
          <w:rFonts w:ascii="Times New (W1)" w:eastAsia="Times New Roman" w:hAnsi="Times New (W1)" w:cs="Times New Roman"/>
          <w:sz w:val="24"/>
          <w:szCs w:val="24"/>
        </w:rPr>
        <w:t>(1975, c. 306, s. 1; c. 818, s. 1.)</w:t>
      </w:r>
      <w:proofErr w:type="gramEnd"/>
    </w:p>
    <w:p w:rsidR="004C3FED" w:rsidRDefault="004C3FED" w:rsidP="003F2388">
      <w:pPr>
        <w:pStyle w:val="aSection"/>
      </w:pPr>
    </w:p>
    <w:p w:rsidR="003F2388" w:rsidRDefault="003F2388" w:rsidP="003F2388">
      <w:pPr>
        <w:pStyle w:val="aSection"/>
      </w:pPr>
      <w:r>
        <w:t>90-21.14. First aid or emergency treatment; liability limitation.</w:t>
      </w:r>
    </w:p>
    <w:p w:rsidR="003F2388" w:rsidRDefault="003F2388" w:rsidP="003F2388">
      <w:pPr>
        <w:pStyle w:val="aMargin1"/>
      </w:pPr>
      <w:r>
        <w:t>(a) Any person, including a volunteer medical or health care provider at a facility of a local health department as defined in G.S. 130A-2 or at a nonprofit community health center or a volunteer member of a rescue squad, who voluntarily and without expectation of compensation renders first aid or emergency health care treatment to a person who is unconscious, ill or injured,</w:t>
      </w:r>
    </w:p>
    <w:p w:rsidR="003F2388" w:rsidRDefault="003F2388" w:rsidP="003F2388">
      <w:pPr>
        <w:pStyle w:val="aBlock1"/>
      </w:pPr>
      <w:r>
        <w:t>(1) When the reasonably apparent circumstances require prompt decisions and actions in medical or other health care, and</w:t>
      </w:r>
    </w:p>
    <w:p w:rsidR="003F2388" w:rsidRDefault="003F2388" w:rsidP="003F2388">
      <w:pPr>
        <w:pStyle w:val="aBlock1"/>
      </w:pPr>
      <w:r>
        <w:t>(2) When the necessity of immediate health care treatment is so reasonably apparent that any delay in the rendering of the treatment would seriously worsen the physical condition or endanger the life of the person,</w:t>
      </w:r>
    </w:p>
    <w:p w:rsidR="003F2388" w:rsidRDefault="003F2388" w:rsidP="003F2388">
      <w:pPr>
        <w:pStyle w:val="aBase"/>
      </w:pPr>
      <w:r>
        <w:t xml:space="preserve">shall not be liable for damages for injuries alleged to have been sustained by the person or for damages for the death of the person alleged to have occurred by reason of an act or omission in the rendering of the treatment unless it is established that the injuries were or the death was caused by gross negligence, wanton conduct or intentional wrongdoing on the part of the person rendering the </w:t>
      </w:r>
      <w:r>
        <w:lastRenderedPageBreak/>
        <w:t>treatment. The immunity conferred in this section also applies to any person who uses an automated external defibrillator (AED) and otherwise meets the requirements of this section.</w:t>
      </w:r>
    </w:p>
    <w:p w:rsidR="003F2388" w:rsidRDefault="003F2388" w:rsidP="003F2388">
      <w:pPr>
        <w:pStyle w:val="aMargin1"/>
      </w:pPr>
      <w:r>
        <w:t xml:space="preserve">(a1) </w:t>
      </w:r>
      <w:proofErr w:type="spellStart"/>
      <w:r>
        <w:t>Recodified</w:t>
      </w:r>
      <w:proofErr w:type="spellEnd"/>
      <w:r>
        <w:t xml:space="preserve"> as G.S. 90-21.16 by Session Laws 2001-230, s. 1(a), effective October 1, 2001.</w:t>
      </w:r>
    </w:p>
    <w:p w:rsidR="003F2388" w:rsidRDefault="003F2388" w:rsidP="003F2388">
      <w:pPr>
        <w:pStyle w:val="aMargin1"/>
      </w:pPr>
      <w:r>
        <w:t>(b) Nothing in this section shall be deemed or construed to relieve any person from liability for damages for injury or death caused by an act or omission on the part of such person while rendering health care services in the normal and ordinary course of his business or profession. Services provided by a volunteer health care provider who receives no compensation for his services and who renders first aid or emergency treatment to members of athletic teams are deemed not to be in the normal and ordinary course of the volunteer health care provider's business or profession.</w:t>
      </w:r>
    </w:p>
    <w:p w:rsidR="003F2388" w:rsidRDefault="003F2388" w:rsidP="003F2388">
      <w:pPr>
        <w:pStyle w:val="aMargin1"/>
      </w:pPr>
      <w:r>
        <w:t xml:space="preserve">(c) In the event of any conflict between the provisions of this section and those of G.S. 20-166(d), the provisions of G.S. 20-166(d) shall control and continue in full force and effect. </w:t>
      </w:r>
      <w:r>
        <w:rPr>
          <w:rStyle w:val="cHistoryNote"/>
        </w:rPr>
        <w:t>(1975, 2nd Sess., c. 977, s. 4; 1985, c. 611, s. 2; 1989, cc. 498, 655; 1991, c. 655, s. 1; 1993, c. 439, s. 1; 1995, c. 85, s. 1; 2000-5, s. 4; 2001-230, ss. 1(a), 2; 2009-424, s. 1; 2014-120, s. 18.)</w:t>
      </w:r>
    </w:p>
    <w:p w:rsidR="000E007A" w:rsidRDefault="000E007A"/>
    <w:p w:rsidR="003F2388" w:rsidRDefault="003F2388"/>
    <w:p w:rsidR="003F2388" w:rsidRPr="003F2388" w:rsidRDefault="003F2388" w:rsidP="003F2388">
      <w:pPr>
        <w:spacing w:after="0" w:line="240" w:lineRule="auto"/>
        <w:ind w:left="1080" w:hanging="1080"/>
        <w:jc w:val="both"/>
        <w:rPr>
          <w:rFonts w:ascii="Times New Roman" w:hAnsi="Times New Roman" w:cs="Times New Roman"/>
          <w:b/>
          <w:bCs/>
        </w:rPr>
      </w:pPr>
      <w:proofErr w:type="gramStart"/>
      <w:r w:rsidRPr="003F2388">
        <w:rPr>
          <w:rFonts w:ascii="Times New Roman" w:hAnsi="Times New Roman" w:cs="Times New Roman"/>
          <w:b/>
          <w:bCs/>
          <w:sz w:val="24"/>
          <w:szCs w:val="24"/>
        </w:rPr>
        <w:t>20-166. Duty to stop in event of a crash; furnishing information or assistance to injured person, etc.; persons assisting exempt from civil liability.</w:t>
      </w:r>
      <w:proofErr w:type="gramEnd"/>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(a) The driver of any vehicle who knows or reasonably should know:</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(1) That the vehicle which he or she is operating is involved in a crash; and</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(2) That the crash has resulted in serious bodily injury, as defined in G.S. 14-32.4, or death to any person;</w:t>
      </w:r>
    </w:p>
    <w:p w:rsidR="003F2388" w:rsidRPr="003F2388" w:rsidRDefault="003F2388" w:rsidP="003F2388">
      <w:pPr>
        <w:spacing w:after="0" w:line="240" w:lineRule="auto"/>
        <w:jc w:val="both"/>
        <w:rPr>
          <w:rFonts w:ascii="Consolas" w:hAnsi="Consolas" w:cs="Consolas"/>
        </w:rPr>
      </w:pPr>
      <w:proofErr w:type="gramStart"/>
      <w:r w:rsidRPr="003F2388">
        <w:rPr>
          <w:rFonts w:ascii="Consolas" w:hAnsi="Consolas" w:cs="Consolas"/>
          <w:sz w:val="24"/>
          <w:szCs w:val="24"/>
        </w:rPr>
        <w:t>shall</w:t>
      </w:r>
      <w:proofErr w:type="gramEnd"/>
      <w:r w:rsidRPr="003F2388">
        <w:rPr>
          <w:rFonts w:ascii="Consolas" w:hAnsi="Consolas" w:cs="Consolas"/>
          <w:sz w:val="24"/>
          <w:szCs w:val="24"/>
        </w:rPr>
        <w:t xml:space="preserve"> immediately stop his or her vehicle at the scene of the crash. The driver shall remain with the vehicle at the scene of the crash until a law-enforcement officer completes the investigation of the crash or authorizes the driver to leave and the vehicle to be removed, unless remaining at the scene places the driver or others at significant risk of injury.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Prior to the completion of the investigation of the crash by a law enforcement officer, or the consent of the officer to leave, the driver may not facilitate, allow, or agree to the removal of the vehicle from the scene for any purpose other than to call for a law enforcement officer, to call for medical assistance or medical treatment as set forth in subsection (b) of this section, or to remove oneself or others from significant risk of injury. If the driver does leave for a reason permitted by this subsection, then the driver must return with the vehicle to the accident scene within a reasonable period of time, unless otherwise instructed by a law enforcement officer. A willful violation of this subsection shall be punished as a Class F felony.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(a1) The driver of any vehicle who knows or reasonably should know:</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(1) That the vehicle which he or she is operating is involved in a crash; and</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(2) That the crash has resulted in injury;</w:t>
      </w:r>
    </w:p>
    <w:p w:rsidR="003F2388" w:rsidRPr="003F2388" w:rsidRDefault="003F2388" w:rsidP="003F2388">
      <w:pPr>
        <w:spacing w:after="0" w:line="240" w:lineRule="auto"/>
        <w:jc w:val="both"/>
        <w:rPr>
          <w:rFonts w:ascii="Consolas" w:hAnsi="Consolas" w:cs="Consolas"/>
        </w:rPr>
      </w:pPr>
      <w:proofErr w:type="gramStart"/>
      <w:r w:rsidRPr="003F2388">
        <w:rPr>
          <w:rFonts w:ascii="Consolas" w:hAnsi="Consolas" w:cs="Consolas"/>
          <w:sz w:val="24"/>
          <w:szCs w:val="24"/>
        </w:rPr>
        <w:t>shall</w:t>
      </w:r>
      <w:proofErr w:type="gramEnd"/>
      <w:r w:rsidRPr="003F2388">
        <w:rPr>
          <w:rFonts w:ascii="Consolas" w:hAnsi="Consolas" w:cs="Consolas"/>
          <w:sz w:val="24"/>
          <w:szCs w:val="24"/>
        </w:rPr>
        <w:t xml:space="preserve"> immediately stop his or her vehicle at the scene of the crash. The driver shall remain with the vehicle at the scene of the crash until a law enforcement officer completes the investigation of the crash or authorizes the driver to leave and the vehicle to be removed, unless remaining at the scene places the driver or others at significant risk of injury.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lastRenderedPageBreak/>
        <w:t>Prior to the completion of the investigation of the crash by a law enforcement officer, or the consent of the officer to leave, the driver may not facilitate, allow, or agree to the removal of the vehicle from the scene for any purpose other than to call for a law enforcement officer, to call for medical assistance or medical treatment as set forth in subsection (b) of this section, or to remove oneself or others from significant risk of injury. If the driver does leave for a reason permitted by this subsection, then the driver must return with the vehicle to the crash scene within a reasonable period of time, unless otherwise instructed by a law enforcement officer. A willful violation of this subsection shall be punished as a Class H felony.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(b) In addition to complying with the requirements of subsections (a) and (a1) of this section, the driver as set forth in subsections (a) and (a1) shall give his or her name, address, driver's license number and the license plate number of the vehicle to the person struck or the driver or occupants of any vehicle collided with, provided that the person or persons are physically and mentally capable of receiving such information, and shall render to any person injured in such crash reasonable assistance, including the calling for medical assistance if it is apparent that such assistance is necessary or is requested by the injured person. A violation of this subsection is a Class 1 misdemeanor.</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(c) The driver of any vehicle, when the driver knows or reasonably should know that the vehicle which the driver is operating is involved in a crash which results:</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(1) Only in damage to property; or</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(2) In injury or death to any person, but only if the operator of the vehicle did not know and did not have reason to know of the death or injury;</w:t>
      </w:r>
    </w:p>
    <w:p w:rsidR="003F2388" w:rsidRPr="003F2388" w:rsidRDefault="003F2388" w:rsidP="003F2388">
      <w:pPr>
        <w:spacing w:after="0" w:line="240" w:lineRule="auto"/>
        <w:jc w:val="both"/>
        <w:rPr>
          <w:rFonts w:ascii="Consolas" w:hAnsi="Consolas" w:cs="Consolas"/>
        </w:rPr>
      </w:pPr>
      <w:proofErr w:type="gramStart"/>
      <w:r w:rsidRPr="003F2388">
        <w:rPr>
          <w:rFonts w:ascii="Consolas" w:hAnsi="Consolas" w:cs="Consolas"/>
          <w:sz w:val="24"/>
          <w:szCs w:val="24"/>
        </w:rPr>
        <w:t>shall</w:t>
      </w:r>
      <w:proofErr w:type="gramEnd"/>
      <w:r w:rsidRPr="003F2388">
        <w:rPr>
          <w:rFonts w:ascii="Consolas" w:hAnsi="Consolas" w:cs="Consolas"/>
          <w:sz w:val="24"/>
          <w:szCs w:val="24"/>
        </w:rPr>
        <w:t xml:space="preserve"> immediately stop the vehicle at the scene of the crash. If the crash is a reportable crash, the driver shall remain with the vehicle at the scene of the crash until a law enforcement officer completes the investigation of the crash or authorizes the driver to leave and the vehicle to be removed, unless remaining at the scene places the driver or others at significant risk of injury.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Prior to the completion of the investigation of the crash by a law enforcement officer, or the consent of the officer to leave, the driver may not facilitate, allow, or agree to the removal of the vehicle from the scene, for any purpose other than to call for a law enforcement officer, to call for medical assistance or medical treatment, or to remove oneself or others from significant risk of injury. If the driver does leave for a reason permitted by this subsection, then the driver must return with the vehicle to the accident scene within a reasonable period of time, unless otherwise instructed by a law enforcement officer. A willful violation of this subsection is a Class 1 misdemeanor.</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 xml:space="preserve">(c1) In addition to complying with the requirement of subsection (c) of this section, the driver as set forth in subsection (c) shall give his or her name, address, driver's license number and the license plate number of his vehicle to the driver or occupants of any other vehicle involved in the crash or to any person whose property is damaged in the crash. If the damaged property is a parked and unattended vehicle and the name and location of the owner is not known to or readily ascertainable by the driver of the responsible vehicle, the driver shall furnish the information required by this subsection to the nearest available peace officer, or, in the alternative, and provided the driver thereafter within 48 hours fully complies with G.S. 20-166.1(c), shall immediately place a paper-writing containing the information in a conspicuous place upon or in the damaged vehicle. If the damaged property is a guardrail, utility pole, or other fixed object owned by the Department of Transportation, a public utility, or other public service corporation </w:t>
      </w:r>
      <w:r w:rsidRPr="003F2388">
        <w:rPr>
          <w:rFonts w:ascii="Times New Roman" w:hAnsi="Times New Roman" w:cs="Times New Roman"/>
          <w:sz w:val="24"/>
          <w:szCs w:val="24"/>
        </w:rPr>
        <w:lastRenderedPageBreak/>
        <w:t>to which report cannot readily be made at the scene, it shall be sufficient if the responsible driver shall furnish the information required to the nearest peace officer or make written report thereof containing the information by U.S. certified mail, return receipt requested, to the North Carolina Division of Motor Vehicles within five days following the collision. A violation of this subsection is a Class 1 misdemeanor.</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(c2) Notwithstanding subsections (a), (a1), and (c) of this section, if a crash occurs on a main lane, ramp, shoulder, median, or adjacent area of a highway, each vehicle shall be moved as soon as possible out of the travel lane and onto the shoulder or to a designated accident investigation site to complete the requirements of this section and minimize interference with traffic if all of the following apply:</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(1) The crash has not resulted in injury or death to any person or the drivers did not know or have reason to know of any injury or death.</w:t>
      </w:r>
    </w:p>
    <w:p w:rsidR="003F2388" w:rsidRPr="003F2388" w:rsidRDefault="003F2388" w:rsidP="003F2388">
      <w:pPr>
        <w:spacing w:after="0" w:line="240" w:lineRule="auto"/>
        <w:ind w:left="1800" w:hanging="720"/>
        <w:jc w:val="both"/>
        <w:rPr>
          <w:rFonts w:ascii="Times New Roman" w:hAnsi="Times New Roman" w:cs="Times New Roman"/>
        </w:rPr>
      </w:pPr>
      <w:r w:rsidRPr="003F2388">
        <w:rPr>
          <w:rFonts w:ascii="Times New Roman" w:hAnsi="Times New Roman" w:cs="Times New Roman"/>
          <w:sz w:val="24"/>
          <w:szCs w:val="24"/>
        </w:rPr>
        <w:t>(2) Each vehicle can be normally and safely driven. For purposes of this subsection, a vehicle can be normally and safely driven if it does not require towing and can be operated under its own power and in its usual manner, without additional damage or hazard to the vehicle, other traffic, or the roadway.</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(d) Any person who renders first aid or emergency assistance at the scene of a motor vehicle crash on any street or highway to any person injured as a result of the accident, shall not be liable in civil damages for any acts or omissions relating to the services rendered, unless the acts or omissions amount to wanton conduct or intentional wrongdoing.</w:t>
      </w:r>
    </w:p>
    <w:p w:rsidR="003F2388" w:rsidRPr="003F2388" w:rsidRDefault="003F2388" w:rsidP="003F2388">
      <w:pPr>
        <w:spacing w:after="0" w:line="240" w:lineRule="auto"/>
        <w:ind w:firstLine="360"/>
        <w:jc w:val="both"/>
        <w:rPr>
          <w:rFonts w:ascii="Times New Roman" w:hAnsi="Times New Roman" w:cs="Times New Roman"/>
        </w:rPr>
      </w:pPr>
      <w:r w:rsidRPr="003F2388">
        <w:rPr>
          <w:rFonts w:ascii="Times New Roman" w:hAnsi="Times New Roman" w:cs="Times New Roman"/>
          <w:sz w:val="24"/>
          <w:szCs w:val="24"/>
        </w:rPr>
        <w:t xml:space="preserve">(e) The Division of Motor Vehicles shall revoke the </w:t>
      </w:r>
      <w:proofErr w:type="spellStart"/>
      <w:r w:rsidRPr="003F2388">
        <w:rPr>
          <w:rFonts w:ascii="Times New Roman" w:hAnsi="Times New Roman" w:cs="Times New Roman"/>
          <w:sz w:val="24"/>
          <w:szCs w:val="24"/>
        </w:rPr>
        <w:t>drivers</w:t>
      </w:r>
      <w:proofErr w:type="spellEnd"/>
      <w:r w:rsidRPr="003F2388">
        <w:rPr>
          <w:rFonts w:ascii="Times New Roman" w:hAnsi="Times New Roman" w:cs="Times New Roman"/>
          <w:sz w:val="24"/>
          <w:szCs w:val="24"/>
        </w:rPr>
        <w:t xml:space="preserve"> license of a person convicted of violating subsection (a) or (a1) of this section for a period of one year, unless the court makes a finding that a longer period of revocation is appropriate under the circumstances of the case. If the court makes this finding, the Division of Motor Vehicles shall revoke that person's </w:t>
      </w:r>
      <w:proofErr w:type="spellStart"/>
      <w:proofErr w:type="gramStart"/>
      <w:r w:rsidRPr="003F2388">
        <w:rPr>
          <w:rFonts w:ascii="Times New Roman" w:hAnsi="Times New Roman" w:cs="Times New Roman"/>
          <w:sz w:val="24"/>
          <w:szCs w:val="24"/>
        </w:rPr>
        <w:t>drivers</w:t>
      </w:r>
      <w:proofErr w:type="spellEnd"/>
      <w:proofErr w:type="gramEnd"/>
      <w:r w:rsidRPr="003F2388">
        <w:rPr>
          <w:rFonts w:ascii="Times New Roman" w:hAnsi="Times New Roman" w:cs="Times New Roman"/>
          <w:sz w:val="24"/>
          <w:szCs w:val="24"/>
        </w:rPr>
        <w:t xml:space="preserve"> license for two years. Upon a first conviction only for a violation of subsection (a1) of this section, a trial judge may allow limited driving privileges in the manner set forth in G.S. 20-179.3(b)(2) during any period of time during which the </w:t>
      </w:r>
      <w:proofErr w:type="spellStart"/>
      <w:r w:rsidRPr="003F2388">
        <w:rPr>
          <w:rFonts w:ascii="Times New Roman" w:hAnsi="Times New Roman" w:cs="Times New Roman"/>
          <w:sz w:val="24"/>
          <w:szCs w:val="24"/>
        </w:rPr>
        <w:t>drivers</w:t>
      </w:r>
      <w:proofErr w:type="spellEnd"/>
      <w:r w:rsidRPr="003F2388">
        <w:rPr>
          <w:rFonts w:ascii="Times New Roman" w:hAnsi="Times New Roman" w:cs="Times New Roman"/>
          <w:sz w:val="24"/>
          <w:szCs w:val="24"/>
        </w:rPr>
        <w:t xml:space="preserve"> license is revoked. </w:t>
      </w:r>
      <w:r w:rsidRPr="003F2388">
        <w:rPr>
          <w:rFonts w:ascii="Times New (W1)" w:hAnsi="Times New (W1)" w:cs="Times New Roman"/>
          <w:sz w:val="24"/>
          <w:szCs w:val="24"/>
        </w:rPr>
        <w:t>(1937, c. 407, s. 128; 1939, c. 10, ss. 1, 11/2; 1943, c. 439; 1951, cc. 309, 794, 823; 1953, cc. 394, 793; c. 1340, s. 1; 1955, c. 913, s. 8; 1965, c. 176; 1967, c. 445; 1971, c. 958, s. 1; 1973, c. 507, s. 5; 1975, c. 716, s. 5; 1977, c. 464, s. 34; 1979, c. 667, s. 32; 1983, c. 912, s. 1; 1985, c. 324, ss. 1-4; 1993, c. 539, ss. 373-375, 1260; 1994, Ex. Sess., c. 24, s. 14(c); 2003-310, s. 2; 2003-394, s. 1; 2005-460, s. 1; 2008-128, s. 1.)</w:t>
      </w:r>
    </w:p>
    <w:p w:rsidR="003F2388" w:rsidRDefault="003F2388"/>
    <w:sectPr w:rsidR="003F2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88"/>
    <w:rsid w:val="000E007A"/>
    <w:rsid w:val="003F2388"/>
    <w:rsid w:val="004C3FED"/>
    <w:rsid w:val="00B1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aseChar">
    <w:name w:val="aBase Char"/>
    <w:basedOn w:val="DefaultParagraphFont"/>
    <w:link w:val="aBase"/>
    <w:rsid w:val="003F2388"/>
  </w:style>
  <w:style w:type="paragraph" w:customStyle="1" w:styleId="aBase">
    <w:name w:val="aBase"/>
    <w:basedOn w:val="Normal"/>
    <w:link w:val="aBaseChar"/>
    <w:rsid w:val="003F2388"/>
    <w:pPr>
      <w:spacing w:after="0" w:line="240" w:lineRule="auto"/>
      <w:jc w:val="both"/>
    </w:pPr>
  </w:style>
  <w:style w:type="character" w:customStyle="1" w:styleId="aSectionChar">
    <w:name w:val="aSection Char"/>
    <w:basedOn w:val="DefaultParagraphFont"/>
    <w:link w:val="aSection"/>
    <w:rsid w:val="003F2388"/>
    <w:rPr>
      <w:b/>
      <w:bCs/>
    </w:rPr>
  </w:style>
  <w:style w:type="paragraph" w:customStyle="1" w:styleId="aSection">
    <w:name w:val="aSection"/>
    <w:basedOn w:val="Normal"/>
    <w:link w:val="aSectionChar"/>
    <w:rsid w:val="003F2388"/>
    <w:pPr>
      <w:spacing w:after="0" w:line="240" w:lineRule="auto"/>
      <w:ind w:left="1080" w:hanging="1080"/>
      <w:jc w:val="both"/>
    </w:pPr>
    <w:rPr>
      <w:b/>
      <w:bCs/>
    </w:rPr>
  </w:style>
  <w:style w:type="character" w:customStyle="1" w:styleId="aBlock1Char">
    <w:name w:val="aBlock1 Char"/>
    <w:basedOn w:val="DefaultParagraphFont"/>
    <w:link w:val="aBlock1"/>
    <w:rsid w:val="003F2388"/>
  </w:style>
  <w:style w:type="paragraph" w:customStyle="1" w:styleId="aBlock1">
    <w:name w:val="aBlock1"/>
    <w:basedOn w:val="Normal"/>
    <w:link w:val="aBlock1Char"/>
    <w:rsid w:val="003F2388"/>
    <w:pPr>
      <w:spacing w:after="0" w:line="240" w:lineRule="auto"/>
      <w:ind w:left="1800" w:hanging="720"/>
      <w:jc w:val="both"/>
    </w:pPr>
  </w:style>
  <w:style w:type="character" w:customStyle="1" w:styleId="aMargin1Char">
    <w:name w:val="aMargin1 Char"/>
    <w:basedOn w:val="DefaultParagraphFont"/>
    <w:link w:val="aMargin1"/>
    <w:rsid w:val="003F2388"/>
  </w:style>
  <w:style w:type="paragraph" w:customStyle="1" w:styleId="aMargin1">
    <w:name w:val="aMargin1"/>
    <w:basedOn w:val="Normal"/>
    <w:link w:val="aMargin1Char"/>
    <w:rsid w:val="003F2388"/>
    <w:pPr>
      <w:spacing w:after="0" w:line="240" w:lineRule="auto"/>
      <w:ind w:firstLine="360"/>
      <w:jc w:val="both"/>
    </w:pPr>
  </w:style>
  <w:style w:type="character" w:customStyle="1" w:styleId="cHistoryNote">
    <w:name w:val="cHistoryNote"/>
    <w:basedOn w:val="DefaultParagraphFont"/>
    <w:rsid w:val="003F238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aseChar">
    <w:name w:val="aBase Char"/>
    <w:basedOn w:val="DefaultParagraphFont"/>
    <w:link w:val="aBase"/>
    <w:rsid w:val="003F2388"/>
  </w:style>
  <w:style w:type="paragraph" w:customStyle="1" w:styleId="aBase">
    <w:name w:val="aBase"/>
    <w:basedOn w:val="Normal"/>
    <w:link w:val="aBaseChar"/>
    <w:rsid w:val="003F2388"/>
    <w:pPr>
      <w:spacing w:after="0" w:line="240" w:lineRule="auto"/>
      <w:jc w:val="both"/>
    </w:pPr>
  </w:style>
  <w:style w:type="character" w:customStyle="1" w:styleId="aSectionChar">
    <w:name w:val="aSection Char"/>
    <w:basedOn w:val="DefaultParagraphFont"/>
    <w:link w:val="aSection"/>
    <w:rsid w:val="003F2388"/>
    <w:rPr>
      <w:b/>
      <w:bCs/>
    </w:rPr>
  </w:style>
  <w:style w:type="paragraph" w:customStyle="1" w:styleId="aSection">
    <w:name w:val="aSection"/>
    <w:basedOn w:val="Normal"/>
    <w:link w:val="aSectionChar"/>
    <w:rsid w:val="003F2388"/>
    <w:pPr>
      <w:spacing w:after="0" w:line="240" w:lineRule="auto"/>
      <w:ind w:left="1080" w:hanging="1080"/>
      <w:jc w:val="both"/>
    </w:pPr>
    <w:rPr>
      <w:b/>
      <w:bCs/>
    </w:rPr>
  </w:style>
  <w:style w:type="character" w:customStyle="1" w:styleId="aBlock1Char">
    <w:name w:val="aBlock1 Char"/>
    <w:basedOn w:val="DefaultParagraphFont"/>
    <w:link w:val="aBlock1"/>
    <w:rsid w:val="003F2388"/>
  </w:style>
  <w:style w:type="paragraph" w:customStyle="1" w:styleId="aBlock1">
    <w:name w:val="aBlock1"/>
    <w:basedOn w:val="Normal"/>
    <w:link w:val="aBlock1Char"/>
    <w:rsid w:val="003F2388"/>
    <w:pPr>
      <w:spacing w:after="0" w:line="240" w:lineRule="auto"/>
      <w:ind w:left="1800" w:hanging="720"/>
      <w:jc w:val="both"/>
    </w:pPr>
  </w:style>
  <w:style w:type="character" w:customStyle="1" w:styleId="aMargin1Char">
    <w:name w:val="aMargin1 Char"/>
    <w:basedOn w:val="DefaultParagraphFont"/>
    <w:link w:val="aMargin1"/>
    <w:rsid w:val="003F2388"/>
  </w:style>
  <w:style w:type="paragraph" w:customStyle="1" w:styleId="aMargin1">
    <w:name w:val="aMargin1"/>
    <w:basedOn w:val="Normal"/>
    <w:link w:val="aMargin1Char"/>
    <w:rsid w:val="003F2388"/>
    <w:pPr>
      <w:spacing w:after="0" w:line="240" w:lineRule="auto"/>
      <w:ind w:firstLine="360"/>
      <w:jc w:val="both"/>
    </w:pPr>
  </w:style>
  <w:style w:type="character" w:customStyle="1" w:styleId="cHistoryNote">
    <w:name w:val="cHistoryNote"/>
    <w:basedOn w:val="DefaultParagraphFont"/>
    <w:rsid w:val="003F238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376">
      <w:bodyDiv w:val="1"/>
      <w:marLeft w:val="0"/>
      <w:marRight w:val="0"/>
      <w:marTop w:val="0"/>
      <w:marBottom w:val="0"/>
      <w:divBdr>
        <w:top w:val="none" w:sz="0" w:space="0" w:color="auto"/>
        <w:left w:val="none" w:sz="0" w:space="0" w:color="auto"/>
        <w:bottom w:val="none" w:sz="0" w:space="0" w:color="auto"/>
        <w:right w:val="none" w:sz="0" w:space="0" w:color="auto"/>
      </w:divBdr>
    </w:div>
    <w:div w:id="576288969">
      <w:bodyDiv w:val="1"/>
      <w:marLeft w:val="0"/>
      <w:marRight w:val="0"/>
      <w:marTop w:val="0"/>
      <w:marBottom w:val="0"/>
      <w:divBdr>
        <w:top w:val="none" w:sz="0" w:space="0" w:color="auto"/>
        <w:left w:val="none" w:sz="0" w:space="0" w:color="auto"/>
        <w:bottom w:val="none" w:sz="0" w:space="0" w:color="auto"/>
        <w:right w:val="none" w:sz="0" w:space="0" w:color="auto"/>
      </w:divBdr>
    </w:div>
    <w:div w:id="1082722249">
      <w:bodyDiv w:val="1"/>
      <w:marLeft w:val="0"/>
      <w:marRight w:val="0"/>
      <w:marTop w:val="0"/>
      <w:marBottom w:val="0"/>
      <w:divBdr>
        <w:top w:val="none" w:sz="0" w:space="0" w:color="auto"/>
        <w:left w:val="none" w:sz="0" w:space="0" w:color="auto"/>
        <w:bottom w:val="none" w:sz="0" w:space="0" w:color="auto"/>
        <w:right w:val="none" w:sz="0" w:space="0" w:color="auto"/>
      </w:divBdr>
    </w:div>
    <w:div w:id="1501896224">
      <w:bodyDiv w:val="1"/>
      <w:marLeft w:val="0"/>
      <w:marRight w:val="0"/>
      <w:marTop w:val="0"/>
      <w:marBottom w:val="0"/>
      <w:divBdr>
        <w:top w:val="none" w:sz="0" w:space="0" w:color="auto"/>
        <w:left w:val="none" w:sz="0" w:space="0" w:color="auto"/>
        <w:bottom w:val="none" w:sz="0" w:space="0" w:color="auto"/>
        <w:right w:val="none" w:sz="0" w:space="0" w:color="auto"/>
      </w:divBdr>
    </w:div>
    <w:div w:id="16845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2015-03-05T16:22:00Z</dcterms:created>
  <dcterms:modified xsi:type="dcterms:W3CDTF">2015-03-05T18:39:00Z</dcterms:modified>
</cp:coreProperties>
</file>